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F" w:rsidRDefault="00847F5F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847F5F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847F5F" w:rsidRPr="00B96745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847F5F" w:rsidRDefault="00847F5F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47F5F" w:rsidRPr="00F54416" w:rsidRDefault="00847F5F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F5F" w:rsidRDefault="00847F5F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9512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47F5F" w:rsidRDefault="00847F5F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47F5F" w:rsidRPr="00C63AD7" w:rsidRDefault="00847F5F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847F5F" w:rsidRPr="00180B0E" w:rsidRDefault="00847F5F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847F5F" w:rsidRDefault="00847F5F" w:rsidP="00271A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847F5F" w:rsidRPr="00271AD7" w:rsidRDefault="00847F5F" w:rsidP="00271AD7">
      <w:pPr>
        <w:rPr>
          <w:b/>
          <w:sz w:val="28"/>
          <w:szCs w:val="28"/>
        </w:rPr>
      </w:pPr>
    </w:p>
    <w:p w:rsidR="00847F5F" w:rsidRDefault="00847F5F" w:rsidP="00271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июнь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й.                            </w:t>
      </w:r>
      <w:r>
        <w:rPr>
          <w:b/>
          <w:sz w:val="28"/>
          <w:szCs w:val="28"/>
        </w:rPr>
        <w:t xml:space="preserve">     </w:t>
      </w:r>
      <w:r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</w:t>
      </w:r>
      <w:r w:rsidRPr="00AC09D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22 июня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г.</w:t>
      </w:r>
    </w:p>
    <w:p w:rsidR="00847F5F" w:rsidRPr="007C547C" w:rsidRDefault="00847F5F" w:rsidP="00271AD7">
      <w:pPr>
        <w:rPr>
          <w:b/>
          <w:sz w:val="28"/>
          <w:szCs w:val="28"/>
        </w:rPr>
      </w:pPr>
    </w:p>
    <w:p w:rsidR="00847F5F" w:rsidRPr="00ED459C" w:rsidRDefault="00847F5F" w:rsidP="00271A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9C">
        <w:rPr>
          <w:rFonts w:ascii="Times New Roman" w:hAnsi="Times New Roman" w:cs="Times New Roman"/>
          <w:b/>
          <w:sz w:val="28"/>
          <w:szCs w:val="28"/>
        </w:rPr>
        <w:t>Об утверждении  типового положения о сообщении отдельными категориями лиц о получении подарка в связи с протокольными мероприятиями,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9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 мероприятиями,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9C">
        <w:rPr>
          <w:rFonts w:ascii="Times New Roman" w:hAnsi="Times New Roman" w:cs="Times New Roman"/>
          <w:b/>
          <w:sz w:val="28"/>
          <w:szCs w:val="28"/>
        </w:rPr>
        <w:t>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9C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9C">
        <w:rPr>
          <w:rFonts w:ascii="Times New Roman" w:hAnsi="Times New Roman" w:cs="Times New Roman"/>
          <w:b/>
          <w:sz w:val="28"/>
          <w:szCs w:val="28"/>
        </w:rPr>
        <w:t>(выкупе) и зачислении средств, вырученных от его реализации</w:t>
      </w:r>
    </w:p>
    <w:p w:rsidR="00847F5F" w:rsidRDefault="00847F5F" w:rsidP="00271AD7">
      <w:pPr>
        <w:jc w:val="both"/>
      </w:pPr>
    </w:p>
    <w:p w:rsidR="00847F5F" w:rsidRPr="00271AD7" w:rsidRDefault="00847F5F" w:rsidP="00271AD7">
      <w:pPr>
        <w:ind w:firstLine="708"/>
        <w:jc w:val="both"/>
      </w:pPr>
      <w:r w:rsidRPr="00271AD7">
        <w:t xml:space="preserve">Согласно Конституции Российской Федерации статьи 76 части 2, пункта «к», «н» части 1 статьи 72, Федерального закона №131-ФЗ от 06.10.2003 года «Об общих принципах организации местного самоуправления в Российской Федерации», Федеральный закон от 02.03.2007 года №25-ФЗ «О муниципальной службе в Российской Федерации», Федеральным законом  от 25.12.2008 года №273-ФЗ «О противодействии коррупции», Постановление Правительства Российской Федерации от 09.01.2014 года №10 «О порядке сообщения отдельными категориями лиц о получении подарка в связи с их должностным положением </w:t>
      </w:r>
      <w:r w:rsidRPr="00271AD7">
        <w:rPr>
          <w:spacing w:val="-5"/>
        </w:rPr>
        <w:t xml:space="preserve">или исполнением ими служебных (должностных) обязанностей, </w:t>
      </w:r>
      <w:r w:rsidRPr="00271AD7">
        <w:t>сдачи и оценки подарка, реализации (выкупа) и зачисления средств, вырученных от его реализации», Конституцией Республики Башкортостан, Законом Республики Башкортостан от 16.07.2007 года №453-з «О муниципальной службе в Республики Башкортостан», Законом Республики Башкортостан от 13.07.2009 года №145-з «О противодействии коррупции», Устава сельского поселения Дюртюлинский сельсовет муниципального района Шаранский район Республики Башкортостан, ПОСТАНОВЛЯЮ:</w:t>
      </w:r>
    </w:p>
    <w:p w:rsidR="00847F5F" w:rsidRPr="00271AD7" w:rsidRDefault="00847F5F" w:rsidP="00271A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1.Утвердить 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сельском поселении Дюртюлинский сельсовет муниципального района Шаранский район Республики Башкортостан (далее-Положение), согласно приложения№1.</w:t>
      </w:r>
    </w:p>
    <w:p w:rsidR="00847F5F" w:rsidRPr="00271AD7" w:rsidRDefault="00847F5F" w:rsidP="00271AD7">
      <w:pPr>
        <w:shd w:val="clear" w:color="auto" w:fill="FFFFFF"/>
        <w:ind w:right="-1" w:firstLine="708"/>
        <w:jc w:val="both"/>
      </w:pPr>
      <w:r w:rsidRPr="00271AD7">
        <w:t xml:space="preserve">2. Признать утратившим силу Постановление сельского поселения Дюртюлинский сельсовет муниципального района Шаранский район Республики Башкортостан  от 01 апреля 2014 года № 16 ««О порядке сообщения отдельными категориями лиц о получении подарка в связи с их должностным положением </w:t>
      </w:r>
      <w:r w:rsidRPr="00271AD7">
        <w:rPr>
          <w:spacing w:val="-5"/>
        </w:rPr>
        <w:t xml:space="preserve">или исполнением ими служебных (должностных) обязанностей, </w:t>
      </w:r>
      <w:r w:rsidRPr="00271AD7">
        <w:t>сдачи и оценки подарка, реализации (выкупа) и зачисления средств, вырученных от его реализации»</w:t>
      </w:r>
    </w:p>
    <w:p w:rsidR="00847F5F" w:rsidRPr="00271AD7" w:rsidRDefault="00847F5F" w:rsidP="00271AD7">
      <w:pPr>
        <w:autoSpaceDE w:val="0"/>
        <w:autoSpaceDN w:val="0"/>
        <w:adjustRightInd w:val="0"/>
        <w:ind w:firstLine="567"/>
        <w:jc w:val="both"/>
      </w:pPr>
      <w:r w:rsidRPr="00271AD7">
        <w:t>3. Управляющему делами администрации  Трофимовой М.В. довести настоящее Типовое положение до лиц в части касающейся.</w:t>
      </w:r>
    </w:p>
    <w:p w:rsidR="00847F5F" w:rsidRPr="00271AD7" w:rsidRDefault="00847F5F" w:rsidP="00271AD7">
      <w:pPr>
        <w:autoSpaceDE w:val="0"/>
        <w:autoSpaceDN w:val="0"/>
        <w:adjustRightInd w:val="0"/>
        <w:ind w:firstLine="567"/>
        <w:jc w:val="both"/>
      </w:pPr>
      <w:r w:rsidRPr="00271AD7">
        <w:t>4.</w:t>
      </w:r>
      <w:r w:rsidRPr="00271AD7">
        <w:rPr>
          <w:color w:val="000000"/>
          <w:spacing w:val="-3"/>
        </w:rPr>
        <w:t>Контроль    за    исполнением    настоящего    постановления  оставляю за собой</w:t>
      </w:r>
      <w:r w:rsidRPr="00271AD7">
        <w:rPr>
          <w:color w:val="000000"/>
          <w:spacing w:val="-4"/>
        </w:rPr>
        <w:t>.</w:t>
      </w:r>
    </w:p>
    <w:p w:rsidR="00847F5F" w:rsidRPr="00271AD7" w:rsidRDefault="00847F5F" w:rsidP="00271AD7"/>
    <w:p w:rsidR="00847F5F" w:rsidRPr="00271AD7" w:rsidRDefault="00847F5F" w:rsidP="00271AD7"/>
    <w:p w:rsidR="00847F5F" w:rsidRPr="00271AD7" w:rsidRDefault="00847F5F" w:rsidP="00271AD7">
      <w:pPr>
        <w:ind w:firstLine="567"/>
      </w:pPr>
      <w:r w:rsidRPr="00271AD7">
        <w:t xml:space="preserve">Глава сельского поселения                                                    Л.Н.Гибатова </w:t>
      </w:r>
    </w:p>
    <w:p w:rsidR="00847F5F" w:rsidRPr="00271AD7" w:rsidRDefault="00847F5F" w:rsidP="00271AD7">
      <w:pPr>
        <w:ind w:firstLine="567"/>
      </w:pPr>
    </w:p>
    <w:p w:rsidR="00847F5F" w:rsidRPr="00271AD7" w:rsidRDefault="00847F5F" w:rsidP="00271AD7">
      <w:pPr>
        <w:ind w:firstLine="567"/>
      </w:pPr>
    </w:p>
    <w:p w:rsidR="00847F5F" w:rsidRDefault="00847F5F" w:rsidP="00271AD7">
      <w:pPr>
        <w:ind w:firstLine="567"/>
        <w:rPr>
          <w:sz w:val="28"/>
          <w:szCs w:val="28"/>
        </w:rPr>
      </w:pPr>
    </w:p>
    <w:p w:rsidR="00847F5F" w:rsidRDefault="00847F5F" w:rsidP="00271AD7">
      <w:pPr>
        <w:ind w:firstLine="567"/>
        <w:rPr>
          <w:sz w:val="28"/>
          <w:szCs w:val="28"/>
        </w:rPr>
      </w:pPr>
    </w:p>
    <w:p w:rsidR="00847F5F" w:rsidRDefault="00847F5F" w:rsidP="00271AD7">
      <w:pPr>
        <w:ind w:firstLine="567"/>
        <w:rPr>
          <w:sz w:val="28"/>
          <w:szCs w:val="28"/>
        </w:rPr>
      </w:pPr>
    </w:p>
    <w:p w:rsidR="00847F5F" w:rsidRDefault="00847F5F" w:rsidP="00271AD7">
      <w:pPr>
        <w:ind w:firstLine="567"/>
        <w:rPr>
          <w:sz w:val="28"/>
          <w:szCs w:val="28"/>
        </w:rPr>
      </w:pPr>
    </w:p>
    <w:p w:rsidR="00847F5F" w:rsidRDefault="00847F5F" w:rsidP="00271AD7">
      <w:pPr>
        <w:pStyle w:val="ConsPlusTitle"/>
      </w:pPr>
    </w:p>
    <w:p w:rsidR="00847F5F" w:rsidRDefault="00847F5F" w:rsidP="00271AD7">
      <w:pPr>
        <w:pStyle w:val="ConsPlusTitle"/>
        <w:jc w:val="right"/>
      </w:pPr>
    </w:p>
    <w:p w:rsidR="00847F5F" w:rsidRDefault="00847F5F" w:rsidP="00271AD7">
      <w:pPr>
        <w:pStyle w:val="ConsPlusTitle"/>
        <w:jc w:val="right"/>
      </w:pPr>
    </w:p>
    <w:p w:rsidR="00847F5F" w:rsidRDefault="00847F5F" w:rsidP="00271AD7">
      <w:pPr>
        <w:pStyle w:val="ConsPlusTitle"/>
        <w:jc w:val="right"/>
      </w:pP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>к Постановлению сельского поселения</w:t>
      </w: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 xml:space="preserve">Дюртюлинский сельсовет </w:t>
      </w: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>Шаранский район</w:t>
      </w:r>
    </w:p>
    <w:p w:rsidR="00847F5F" w:rsidRPr="00271AD7" w:rsidRDefault="00847F5F" w:rsidP="00271A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1AD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847F5F" w:rsidRPr="00271AD7" w:rsidRDefault="00847F5F" w:rsidP="00271AD7">
      <w:pPr>
        <w:pStyle w:val="ConsPlusTitle"/>
        <w:tabs>
          <w:tab w:val="left" w:pos="745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AD7">
        <w:rPr>
          <w:rFonts w:ascii="Times New Roman" w:hAnsi="Times New Roman" w:cs="Times New Roman"/>
          <w:b w:val="0"/>
          <w:sz w:val="24"/>
          <w:szCs w:val="24"/>
        </w:rPr>
        <w:t>от 22.06.2018 год № 35</w:t>
      </w:r>
    </w:p>
    <w:p w:rsidR="00847F5F" w:rsidRPr="00271AD7" w:rsidRDefault="00847F5F" w:rsidP="00271AD7">
      <w:pPr>
        <w:pStyle w:val="ConsPlusTitle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847F5F" w:rsidRPr="00271AD7" w:rsidRDefault="00847F5F" w:rsidP="00271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Положение о 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47F5F" w:rsidRPr="00271AD7" w:rsidRDefault="00847F5F" w:rsidP="00271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</w:t>
      </w:r>
      <w:hyperlink r:id="rId6" w:history="1">
        <w:r w:rsidRPr="00271A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сообщения лицами,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главой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 муниципального района Шаранский район Республики Башкортостан, уп</w:t>
      </w:r>
      <w:r w:rsidRPr="00271A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равляющим делами 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Pr="00271A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специалистами 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271AD7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</w:t>
      </w:r>
      <w:r w:rsidRPr="00271A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сельсовет муниципального района Шаранский район Республики Башкортостан,</w:t>
      </w:r>
      <w:r w:rsidRPr="00271AD7">
        <w:rPr>
          <w:rFonts w:ascii="Times New Roman" w:hAnsi="Times New Roman" w:cs="Times New Roman"/>
          <w:sz w:val="24"/>
          <w:szCs w:val="24"/>
        </w:rPr>
        <w:t>,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3. Лица, замещающие  муниципальные  должности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4. Лица, замещающие  муниципальные  должности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271AD7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271AD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уполномоченное структурное подразделение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– Управляющему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271AD7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E37B5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E37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E37B50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 в сельском поселении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оно представляется не позднее следующего дня после ее устранения.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образованные в соответствии с законодательством о бухгалтерском учете (далее - комиссия или коллегиальный орган).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271AD7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Управляющему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 который 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 должность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независимо от его стоимости, подлежит передаче на хранение в порядке, предусмотренном </w:t>
      </w:r>
      <w:hyperlink w:anchor="P68" w:history="1">
        <w:r w:rsidRPr="00E37B5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271AD7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11.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271AD7">
        <w:rPr>
          <w:rFonts w:ascii="Times New Roman" w:hAnsi="Times New Roman" w:cs="Times New Roman"/>
          <w:sz w:val="24"/>
          <w:szCs w:val="24"/>
        </w:rPr>
        <w:t xml:space="preserve">12.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а также муниципальный служащий, сдавший подарок, могут его выкупить, направив на имя Главы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Шаранский район Республики Башкортостан представителя нанимателя (работодателя) соответствующее заявление не позднее двух месяцев со дня сдачи подарка.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271AD7">
        <w:rPr>
          <w:rFonts w:ascii="Times New Roman" w:hAnsi="Times New Roman" w:cs="Times New Roman"/>
          <w:sz w:val="24"/>
          <w:szCs w:val="24"/>
        </w:rPr>
        <w:t xml:space="preserve">13.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в течение 3 месяцев со дня поступления заявления (издания распоряжения), указанного в </w:t>
      </w:r>
      <w:hyperlink w:anchor="P75" w:history="1">
        <w:r w:rsidRPr="00E37B5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 заявление, указанное в </w:t>
      </w:r>
      <w:hyperlink w:anchor="P75" w:history="1">
        <w:r w:rsidRPr="00E37B5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учреждение.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5" w:history="1">
        <w:r w:rsidRPr="00E37B5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71AD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Управляющим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5" w:name="P81"/>
      <w:bookmarkEnd w:id="5"/>
      <w:r w:rsidRPr="00271AD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E37B50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E37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E37B5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37B50">
        <w:rPr>
          <w:rFonts w:ascii="Times New Roman" w:hAnsi="Times New Roman" w:cs="Times New Roman"/>
          <w:sz w:val="24"/>
          <w:szCs w:val="24"/>
        </w:rPr>
        <w:t xml:space="preserve"> </w:t>
      </w:r>
      <w:r w:rsidRPr="00271AD7">
        <w:rPr>
          <w:rFonts w:ascii="Times New Roman" w:hAnsi="Times New Roman" w:cs="Times New Roman"/>
          <w:sz w:val="24"/>
          <w:szCs w:val="24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D7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271A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в порядке, установленном бюджетным законодательством Российской Федерации.</w:t>
      </w:r>
    </w:p>
    <w:p w:rsidR="00847F5F" w:rsidRPr="00271AD7" w:rsidRDefault="00847F5F" w:rsidP="00271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F5F" w:rsidRPr="00271AD7" w:rsidRDefault="00847F5F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4"/>
          <w:szCs w:val="24"/>
        </w:rPr>
      </w:pPr>
    </w:p>
    <w:sectPr w:rsidR="00847F5F" w:rsidRPr="00271AD7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71648"/>
    <w:rsid w:val="00180B0E"/>
    <w:rsid w:val="0018107B"/>
    <w:rsid w:val="001A573D"/>
    <w:rsid w:val="001B5C70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71AD7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120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47F5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0399"/>
    <w:rsid w:val="00D21C28"/>
    <w:rsid w:val="00D25FF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37B50"/>
    <w:rsid w:val="00E41564"/>
    <w:rsid w:val="00E44508"/>
    <w:rsid w:val="00E54583"/>
    <w:rsid w:val="00E70460"/>
    <w:rsid w:val="00EB2B83"/>
    <w:rsid w:val="00ED459C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71AD7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4DEFDC023603647A0C79ADE0DAA337B08271F7B2BECE4213520848924C4C429B17D82E0B7B85BPFe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4</Pages>
  <Words>2263</Words>
  <Characters>12905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41</cp:revision>
  <cp:lastPrinted>2018-04-18T12:10:00Z</cp:lastPrinted>
  <dcterms:created xsi:type="dcterms:W3CDTF">2016-08-26T10:27:00Z</dcterms:created>
  <dcterms:modified xsi:type="dcterms:W3CDTF">2018-06-26T09:26:00Z</dcterms:modified>
</cp:coreProperties>
</file>