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D8" w:rsidRPr="002A6AD8" w:rsidRDefault="002A6AD8" w:rsidP="002A6AD8">
      <w:pPr>
        <w:spacing w:line="288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  <w:lang w:eastAsia="ru-RU"/>
        </w:rPr>
      </w:pPr>
      <w:bookmarkStart w:id="0" w:name="_GoBack"/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  <w:lang w:eastAsia="ru-RU"/>
        </w:rPr>
        <w:t>Федеральный закон Российской Федерации от 24 июля 2007 г. N 209-ФЗ "О развитии малого и среднего предпринимательства в Российской Федерации"</w:t>
      </w:r>
    </w:p>
    <w:bookmarkEnd w:id="0"/>
    <w:p w:rsidR="002A6AD8" w:rsidRPr="002A6AD8" w:rsidRDefault="002A6AD8" w:rsidP="002A6AD8">
      <w:pPr>
        <w:shd w:val="clear" w:color="auto" w:fill="4E6E92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9A9A9A"/>
          <w:spacing w:val="3"/>
          <w:sz w:val="24"/>
          <w:szCs w:val="24"/>
          <w:lang w:eastAsia="ru-RU"/>
        </w:rPr>
        <w:t>5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Принят</w:t>
      </w:r>
      <w:proofErr w:type="gramEnd"/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Государственной Думой 6 июля 2007 года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Одобрен</w:t>
      </w:r>
      <w:proofErr w:type="gramEnd"/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Советом Федерации 11 июля 2007 года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1.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Предмет регулирования настоящего Федерального закона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Настоящий Федеральный закон регулирует отношения, возникающие между юридическими лицами, физическими лицами,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в сфере развития малого и среднего предпринимательства, определяет понятия субъектов малого и среднего предпринимательства, инфраструктуры поддержки субъектов малого и среднего предпринимательства, виды и формы такой поддержки.</w:t>
      </w:r>
      <w:proofErr w:type="gramEnd"/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2.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Нормативное правовое регулирование развития малого и среднего предпринимательства в Российской Федерации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Нормативное правовое регулирование развития малого и среднего предпринимательства в Российской Федерации основывается на Конституции Российской Федерации и осуществляется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3.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Основные понятия, используемые в настоящем Федеральном законе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Для целей настоящего Федерального закона используются следующие основные понятия: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1) 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настоящим Федеральным законом, к малым предприятиям, в том числе к </w:t>
      </w:r>
      <w:proofErr w:type="spell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микропредприятиям</w:t>
      </w:r>
      <w:proofErr w:type="spell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и средним предприятиям;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2) федеральные программы развития субъектов малого и среднего предпринимательства - нормативные правовые акты Правительства Российской Федерации, в которых определяются перечни мероприятий, направленных на достижение целей государственной политики в области развития малого и среднего предпринимательства, в том числе отдельных категорий субъектов малого и среднего предпринимательства, и осуществляемых в Российской Федерации, с указанием </w:t>
      </w: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объема и источников их финансирования, результативности деятельности федеральных органов исполнительной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власти, ответственных за реализацию указанных мероприятий;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3) региональные программы развития субъектов малого и среднего предпринимательства - нормативные правовые акты органов государственной власти субъектов Российской Федерации, в которых определяются перечни мероприятий, направленных на достижение целей государственной политики в области развития малого и среднего предпринимательства, в том числе отдельных категорий субъектов малого и среднего предпринимательства, и осуществляемых в субъектах Российской Федерации, с указанием объема и источников их финансирования, результативности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деятельности органов государственной власти субъектов Российской Федерации, ответственных за реализацию указанных мероприятий;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4) муниципальные программы развития субъектов малого и среднего предпринимательства - нормативные правовые акты органов местного самоуправления, в которых определяются перечни мероприятий, направленных на достижение целей в области развития малого и среднего предпринимательства, в том числе отдельных категорий субъектов малого и среднего предпринимательства, и осуществляемых в муниципальных образованиях, с указанием объема и источников их финансирования, результативности деятельности органов местного самоуправления, ответственных за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реализацию указанных мероприятий;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5) поддержка субъектов малого и среднего предпринимательства (далее также - поддержка) -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функционирование инфраструктуры поддержки субъектов малого и среднего предпринимательства, направленные на реализацию мероприятий, предусмотренных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 и муниципальными программами развития субъектов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малого и среднего предпринимательства.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4.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Категории субъектов малого и среднего предпринимательства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1. </w:t>
      </w: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 субъектам малого и среднего предпринимательства относятся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  <w:proofErr w:type="gramEnd"/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1) для юридических лиц 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</w:t>
      </w: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юридическим лицам, не являющимся субъектами малого и среднего предпринимательства, не должна превышать двадцать пять процентов;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2)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а) от ста одного до двухсот пятидесяти человек включительно для средних предприятий;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б) до ста человек включительно для малых предприятий; среди малых предприятий выделяются </w:t>
      </w:r>
      <w:proofErr w:type="spell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микропредприятия</w:t>
      </w:r>
      <w:proofErr w:type="spell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- до пятнадцати человек;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3) выручка от реализации товаров (работ, услуг) без учета</w:t>
      </w: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.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каждой категории субъектов малого и среднего предпринимательства.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2. Предусмотренные пунктом 3 части 1 настоящей статьи предельные значения выручки от реализации товаров (работ, услуг) и балансовой стоимости активов устанавливаются Правительством Российской Федерации один раз в пять лет с учетом данных сплошных статистических наблюдений за деятельностью субъектов малого и среднего предпринимательства.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3. Категория субъекта малого или среднего предпринимательства определяется в соответствии с наибольшим по значению условием, установленным пунктами 2 и 3 части 1 настоящей статьи.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4.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пунктах 2 и 3 части 1 настоящей статьи, в течение двух календарных лет, следующих один за другим.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5. </w:t>
      </w: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Вновь созданные организации или вновь зарегистрированные индивидуальные предприниматели и крестьянские (фермерские) хозяйства в течение того года, в котором они зарегистрированы, могут быть отнесены к субъектам малого и среднего предпринимательства, если их показатели средней численности работников, выручки от реализации товаров (работ, услуг) или балансовой стоимости активов (остаточной стоимости основных средств и нематериальных активов) за период, прошедший со дня их государственной регистрации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не превышают предельные значения, установленные в пунктах 2 и 3 части 1 настоящей статьи.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 xml:space="preserve">6. Средняя численность работников </w:t>
      </w:r>
      <w:proofErr w:type="spell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микропредприятия</w:t>
      </w:r>
      <w:proofErr w:type="spell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 малого предприятия или среднего предприятия за календарный год определяется с учетом всех его работников, в том числе работников, работающих по 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обособленных </w:t>
      </w: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подразделений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указанных </w:t>
      </w:r>
      <w:proofErr w:type="spell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микропредприятия</w:t>
      </w:r>
      <w:proofErr w:type="spell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малого предприятия или среднего предприятия.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7. Выручка от реализации товаров (работ, услуг) за календарный год определяется в порядке, установленном Налоговым кодексом Российской Федерации.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8. Балансовая стоимость активов (остаточная стоимость основных средств и нематериальных активов) определяется в соответствии с законодательством Российской Федерации о бухгалтерском учете.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5.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Федеральные статистические наблюдения за деятельностью субъектов малого и среднего предпринимательства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1.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(репрезентативной) выборки.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2. Сплошные статистические наблюдения за деятельностью субъектов малого и среднего предпринимательства проводятся один раз в пять лет.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3. Выборочные статистические наблюдения проводятся путем ежемесячных и (или) ежеквартальных обследований деятельности малых предприятий (за исключением </w:t>
      </w:r>
      <w:proofErr w:type="spell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микропредприятий</w:t>
      </w:r>
      <w:proofErr w:type="spell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) и средних предприятий. Выборочные статистические наблюдения проводятся путем ежегодных обследований деятельности </w:t>
      </w:r>
      <w:proofErr w:type="spell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микропредприятий</w:t>
      </w:r>
      <w:proofErr w:type="spell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 Порядок проведения выборочных статистических наблюдений определяется Правительством Российской Федерации.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4. </w:t>
      </w: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обязаны представлять бесплатно в федеральные органы исполнительной власти,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Федерации, документированную информацию по формам, установленным в целях осуществления федеральных государственных статистических наблюдений, и информацию, полученную федеральными органами государственной власти, органами государственной власти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субъектов Российской Федерации, органами местного самоуправления в связи с осуществлением ими контрольно-надзорных и других административных полномочий в отношении субъектов малого и среднего предпринимательства.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Статья 6.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Основные цели и принципы государственной политики в области развития малого и среднего предпринимательства в Российской Федерации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1. </w:t>
      </w: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Государственная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 экономических, социальных, информационных, консультационных, образовательных, организационных и иных мер,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направленных на обеспечение реализации целей и принципов, установленных настоящим Федеральным законом.</w:t>
      </w:r>
      <w:proofErr w:type="gramEnd"/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2. Основными целями государственной политики в области развития малого и среднего предпринимательства в Российской Федерации являются: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1) развитие субъектов малого и среднего предпринимательства в целях формирования конкурентной среды в экономике Российской Федерации;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2) обеспечение благоприятных условий для развития субъектов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3) обеспечение конкурентоспособности субъектов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4)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 на рынок Российской Федерации и рынки иностранных государств;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5) увеличение количества субъектов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6) обеспечение занятости населения и развитие </w:t>
      </w:r>
      <w:proofErr w:type="spell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самозанятости</w:t>
      </w:r>
      <w:proofErr w:type="spell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7) увеличение доли производимых субъектами малого и среднего предпринимательства товаров (работ, услуг) в объеме валового внутреннего продукта;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8) увеличение доли уплаченных субъектами малого и среднего предпринимательства налогов в налоговых доходах федерального бюджета, бюджетов субъектов Российской Федерации и местных бюджетов.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3. Основными принципами государственной политики в области развития малого и среднего предпринимательства в Российской Федерации являются: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1) разграничение полномочий по поддержке субъектов малого и среднего предпринимательства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2) ответственность федеральных органов государственной власти, органов государственной власти субъектов Российской Федерации, органов местного самоуправления за обеспечение благоприятных условий для развития субъектов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3) участие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формировании и реализации государственной политики в области развития малого и среднего предпринимательства, экспертизе проектов нормативных правовых актов Российской Федерации, нормативных правовых актов субъектов Российской Федерации, правовых актов органов местного самоуправления, регулирующих развитие малого и среднего предпринимательства;</w:t>
      </w:r>
      <w:proofErr w:type="gramEnd"/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4) обеспечение равного доступа субъектов малого и среднего предпринимательства к получению поддержки в соответствии с условиями ее предоставления, установленными федеральными программами развития малого и среднего предпринимательства, региональными программами развития малого и среднего предпринимательства и муниципальными программами развития малого и среднего предпринимательства.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7.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Особенности нормативно-правового регулирования развития малого и среднего предпринимательства в Российской Федерации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меры: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1) специальные налоговые режимы, упрощенные правила ведения налогового учета, упрощенные формы налоговых деклараций по отдельным налогам и сборам для малых предприятий;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2) упрощенная система ведения бухгалтерской отчетности для малых предприятий, осуществляющих отдельные виды деятельности;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3) упрощенный порядок составления субъектами малого и среднего предпринимательства статистической отчетности;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4) льготный порядок расчетов за приватизированное субъектами малого и среднего предпринимательства государственное и муниципальное имущество;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5) особенности участия субъектов малого предпринимательства в качестве поставщиков (исполнителей, подрядчиков) в целях размещения заказов на поставки товаров, выполнение работ, оказание услуг для государственных и муниципальных нужд;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6) меры по обеспечению прав и законных интересов субъектов малого и среднего предпринимательства при осуществлении государственного контроля (надзора);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7) меры по обеспечению финансовой поддержки субъектов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8) меры по развитию инфраструктуры поддержки субъектов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9) иные направленные на обеспечение реализации целей и принципов настоящего Федерального закона меры.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8.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Реестры субъектов малого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и среднего предпринимательства - получателей поддержки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1. Федеральные органы исполнительной власти, органы исполнительной власти субъектов Российской Федерации, органы местного самоуправления, оказывающие поддержку субъектам малого и среднего предпринимательства, ведут реестры субъектов малого и среднего предпринимательства - получателей такой поддержки.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2. В указанных в части 1 настоящей статьи реестрах в отношении субъекта малого или среднего предпринимательства должны содержаться следующие сведения: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1) наименование органа, предоставившего поддержку;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2) полное и (в случае если имеется) сокращенное наименование, в том числе фирменное наименование, адрес (место нахождения) постоянно действующего исполнительного органа юридического лица, государственный регистрационный номер записи о государственной регистрации юридического лица;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3) фамилия, имя и (в случае если имеется) отчество, место жительства индивидуального предпринимателя, государственный регистрационный номер записи о государственной регистрации индивидуального предпринимателя;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4) вид, форма и размер предоставленной поддержки;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5) срок оказания поддержки;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6) идентификационный номер налогоплательщика;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7) дата принятия решения о предоставлении или прекращении оказания поддержки;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8) информация (в случае если имеется) о нарушении порядка и условий предоставления поддержки, в том числе о нецелевом использовании средств поддержки.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3. </w:t>
      </w: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Федеральные органы исполнительной власти, органы исполнительной власти субъектов Российской Федерации, органы местного самоуправления, оказывающие поддержку субъектам малого и среднего предпринимательства, вносят записи в реестры субъектов малого и среднего предпринимательства -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поддержки.</w:t>
      </w:r>
      <w:proofErr w:type="gramEnd"/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4. Порядок ведения реестров субъектов малого и среднего предпринимательства - получателей поддержки, требования к технологическим, программным, лингвистическим, правовым и организационным средствам обеспечения пользования указанными реестрами устанавливаются Правительством Российской Федерации.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5. Информация, содержащаяся в реестрах субъектов малого и среднего предпринимательства - получателей поддержки, является открытой для ознакомления с ней физических и юридических лиц.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6. Сведения, предусмотренные частью 2 настоящей статьи, исключаются из реестров субъектов малого и среднего предпринимательства - получателей поддержки по истечении трех лет </w:t>
      </w: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 даты окончания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срока оказания поддержки.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9.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Полномочия органов государственной власти Российской Федерации по вопросам развития субъектов малого и среднего предпринимательства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 полномочиям органов государственной власти Российской Федерации по вопросам развития субъектов малого и среднего предпринимательства относятся: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1) формирование и осуществление государственной политики в области развития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2) определение принципов, приоритетных направлений, форм и видов поддержки субъектов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3) разработка и реализация федеральных программ развития субъектов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4) определение основных финансовых, экономических,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долгосрочную, среднесрочную и краткосрочную перспективы на основе прогнозов социально-экономического развития Российской Федерации;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5)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власти, наделенных отдельными полномочиями по вопросам развития малого и среднего предпринимательства в пределах их компетенции;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6) формирование единой информационной системы в целях реализации государственной политики в области развития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7) финансирование научно-исследовательских и опытно-конструкторских работ по проблемам развития малого и среднего предпринимательства за счет средств федерального бюджета;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8) содействие деятельности общероссийских некоммерческих организаций, выражающих интересы субъектов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9) пропаганда и популяризация предпринимательской деятельности за счет средств федерального бюджета;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10) поддержка региональных программ развития субъектов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11) представительство в международных организациях, сотрудничество с иностранными государствами и административно-территориальными образованиями иностранных государств в области развития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12) организация официального статистического учета субъектов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13) ежегодная подготовка доклада о состоянии и развитии малого и среднего предпринимательства в Российской Федерации и мерах по его развитию, включающего в себя отчет об использовании средств федерального бюджета на государственную поддержку субъектов малого и среднего предпринимательства, анализ финансовых, экономических, социальных и иных показателей развития малого и среднего предпринимательства, оценку эффективности применения мер по его развитию, прогноз развития малого и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среднего предпринимательства в Российской Федерации, и опубликование в средствах массовой информации этого доклада;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14)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</w:t>
      </w: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малого и среднего предпринимательства в субъектах Российской Федерации и на территориях муниципальных образований.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10.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Полномочия органов государственной власти субъектов Российской Федерации по вопросам развития малого и среднего предпринимательства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1. К полномочиям органов государственной власти субъектов Российской Федерации по вопросам развития малого и среднего предпринимательства относятся: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1) формирование и осуществление государственной политики в области развития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2) разработка и реализация региональных программ развития субъектов малого и среднего предпринимательства с учетом национальных и региональных социально-экономических, экологических, культурных и других особенностей;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4) финансирование научно-исследовательских и опытно-конструкторских работ по проблемам развития малого и среднего предпринимательства за счет средств бюджетов субъектов Российской Федерации;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5) содействие развитию межрегионального сотрудничества субъектов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6) пропаганда и популяризация предпринимательской деятельности за счет средств бюджетов субъектов Российской Федерации;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7) поддержка муниципальных программ развития субъектов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8) сотрудничество с международными организациями и административно-территориальными образованиями иностранных государств по вопросам развития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9)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в субъектах Российской Федерации;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10)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11)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12)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2. Органы государственной власти субъектов Российской Федерации могут передавать в установленном законом порядке отдельные полномочия по развитию субъектов малого и среднего предпринимательства органам местного самоуправления.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11.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Полномочия органов местного самоуправления по вопросам развития малого и среднего предпринимательства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предпринимательства, в том числе: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1)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социально-экономических, экологических, культурных и других особенностей;</w:t>
      </w:r>
      <w:proofErr w:type="gramEnd"/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территориях муниципальных образований;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3)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5) образование координационных или совещательных органов в области развития малого и среднего предпринимательства органами местного самоуправления.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12.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Взаимодействие органов государственной власти в области развития малого и среднего предпринимательства в Российской Федерации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</w:t>
      </w: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исполнительной власти субъектов Российской Федерации по реализации ими мероприятий федеральных программ развития субъектов малого и среднего предпринимательства.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13.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Координационные или совещательные органы в области развития малого и среднего предпринимательства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1. </w:t>
      </w: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случае обращения некоммерческих организаций, выражающих интересы субъектов малого и среднего предпринимательства, к руководителям федеральных органов исполнительной власти, наделенных отдельными полномочиями по вопросам развития малого и среднего предпринимательства в пределах их компетенции,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таких координационных или совещательных органов.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2. </w:t>
      </w: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организаций, выражающих интересы субъектов малого и среднего предпринимательства,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членов указанных координационных или совещательных органов.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3. Координационные или совещательные органы в области развития малого и среднего предпринимательства создаются в целях: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1)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2) выдвижения и поддержки инициатив, имеющих общероссийское значение и направленных на реализацию государственной политики в области развития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3) проведения общественной экспертизы проектов нормативных правовых актов Российской Федерации, регулирующих развитие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4) выработки рекомендаций органам исполнительной власти Российской Федерации,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5)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4.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14.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Поддержка субъектов малого и среднего предпринимательства органами государственной власти и органами местного самоуправления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1. Основными принципами поддержки субъектов малого и среднего предпринимательства являются: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1) заявительный порядок обращения субъектов малого и среднего предпринимательства за оказанием поддержки;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2) доступность инфраструктуры поддержки субъектов малого и среднего предпринимательства для всех субъектов малого и среднего предпринимательства;</w:t>
      </w:r>
      <w:proofErr w:type="gramEnd"/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3) равный доступ субъектов малого и среднего предпринимательства, соответствующих критериям, предусмотренным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предпринимательства, к участию в соответствующих программах;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4) оказание поддержки с соблюдением требований, установленных Федеральным законом от 26 июля 2006 года N 135-ФЗ "О защите конкуренции";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5) открытость процедур оказания поддержки.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2. </w:t>
      </w: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документы, подтверждающие их соответствие условиям, установленным статьей 4 настоящего Федерального закона, и условиям, предусмотренным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предпринимательства.</w:t>
      </w:r>
      <w:proofErr w:type="gramEnd"/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3. Поддержка не может оказываться в отношении субъектов малого и среднего предпринимательства: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2) являющихся участниками соглашений о разделе продукции;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3) </w:t>
      </w: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осуществляющих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предпринимательскую деятельность в сфере игорного бизнеса;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4. Финансовая поддержка субъектов малого и среднего предпринимательства, предусмотренная статьей 17 настоящего Федерального закона,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5. В оказании поддержки должно быть отказано в случае, если: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1) не представлены документы, определенные соответствующими федеральными программами развития малого и среднего предпринимательства, региональными программами развития малого и среднего предпринимательства, муниципальными программами развития малого и среднего предпринимательства, или представлены недостоверные сведения и документы;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2) не выполнены условия оказания поддержки;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3) ранее в отношении заявителя - субъекта малого и среднего предпринимательства было принято решение об оказании аналогичной поддержки и сроки ее оказания не истекли;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6. Сроки рассмотрения предусмотренных частью 2 настоящей статьи обращений субъектов малого и среднего предпринимательства устанавливаются соответственно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предпринимательства. Каждый субъект малого и среднего </w:t>
      </w: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предпринимательства должен быть проинформирован о решении, принятом по такому обращению, в течение пяти дней со дня его принятия.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15.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Инфраструктура поддержки субъектов малого и среднего предпринимательства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1. </w:t>
      </w: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Инфраструктурой поддержки субъектов малого и среднего предпринимательства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в целях размещения заказов на поставки товаров, выполнение работ, оказание услуг для государственных или муниципальных нужд при реализации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предпринимательства, муниципальных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программ развития субъектов малого и среднего предпринимательства, обеспечивающих условия для создания субъектов малого и среднего предпринимательства, и оказания им поддержки.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2. </w:t>
      </w: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Инфраструктура поддержки субъектов малого и среднего предпринимательства включает в себя также центры и агентства по развитию предпринимательства, государственные и муниципальные фонды поддержки предпринимательства, фонды содействия кредитованию (гарантийные фонды, фонды поручительств), акционерные инвестиционные фонды и закрытые паевые инвестиционные фонды, привлекающие инвестиции для субъектов малого и среднего предпринимательства, технопарки, научные парки, </w:t>
      </w:r>
      <w:proofErr w:type="spell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инновационно</w:t>
      </w:r>
      <w:proofErr w:type="spell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-технологические центры, бизнес-инкубаторы, палаты и центры ремесел, центры поддержки субподряда, маркетинговые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и учебно-деловые центры, агентства по поддержке экспорта товаров, лизинговые компании, консультационные центры и иные организации.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3. Требования к организациям, образующим инфраструктуру поддержки субъектов малого и среднего предпринимательства, устанавливаются в федеральных программах развития субъектов малого и среднего предпринимательства, региональных программах развития субъектов малого и среднего предпринимательства, муниципальных программах развития субъектов малого и среднего предпринимательства.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4. </w:t>
      </w: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Поддержкой организаций, образующих инфраструктуру поддержки субъектов малого и среднего предпринимательства, является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осуществляемая при реализации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предпринимательства, муниципальных программ развития субъектов малого и среднего предпринимательства и направленная на создание и обеспечение деятельности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организаций, образующих инфраструктуру поддержки субъектов малого и среднего предпринимательства.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Статья 16.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Формы, условия и порядок поддержки субъектов малого и среднего предпринимательства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1. </w:t>
      </w: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включает в себя финансовую, имущественную, информационную, консультационную поддержку таких субъектов и организаций, поддержку в области подготовки, переподготовки и повышения квалификации их работников, поддержку в области инноваций и промышленного производства, ремесленничества, поддержку субъектов малого и среднего предпринимательства, осуществляющих внешнеэкономическую деятельность, поддержку субъектов малого и среднего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предпринимательства, </w:t>
      </w: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осуществляющих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сельскохозяйственную деятельность.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2. 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устанавливаются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 и муниципальными программами развития субъектов малого и среднего предпринимательства.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3. Субъекты Российской Федерации вправе наряду с установленными частью 1 настоящей статьи формами поддержки самостоятельно оказывать иные формы поддержки за счет средств бюджетов субъектов Российской Федерации.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17.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Финансовая поддержка субъектов малого и среднего предпринимательства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1. </w:t>
      </w: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может осуществляться в соответствии с законодательством Российской Федерации за счет средств бюджетов субъектов Российской Федерации, средств местных бюджетов путем предоставления субсидий, бюджетных инвестиций, государственных и муниципальных гарантий по обязательствам субъектов малого и среднего предпринимательства и организаций, образующих инфраструктуру поддержки субъектов малого и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среднего предпринимательства.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2. Средства федерального бюджета на государственную поддержку субъектов малого и среднего предпринимательства (в том числе на ведение реестра субъектов малого и среднего предпринимательства - получателей поддержки), предусмотренные федеральным законом о федеральном бюджете, предоставляются бюджетам субъектов Российской Федерации в виде субсидий в порядке, установленном Правительством Российской Федерации.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18.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Имущественная поддержка субъектов малого и среднего предпринимательства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 xml:space="preserve">1. </w:t>
      </w: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органами государственной власти и органами местного самоуправления в виде передачи во владение и (или) в пользование государственного или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безвозмездной основе или на льготных условиях. Указанное имущество должно использоваться по целевому назначению.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2. Запрещаются продажа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3. </w:t>
      </w: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Федеральные органы исполнительной власти, органы исполнительной власти субъектов Российской Федерации и органы местного самоуправления, оказавшие имущественную поддержку в соответствии с частью 1 настоящей статьи, вправе обратиться в суд с требованием о прекращении прав владения и (или) пользования субъектами малого и среднего предпринимательства или организациями, образующими инфраструктуру поддержки субъектов малого и среднего предпринимательства, предоставленным таким субъектам и организациям государственным или муниципальным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имуществом при его использовании не по целевому назначению и (или) с нарушением запретов, установленных частью 2 настоящей статьи.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4. Федеральные органы исполнительной власти, органы исполнительной власти субъектов Российской Федерации и органы местного самоуправления вправе утверждать перечни государственного имущества и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5. В случае</w:t>
      </w: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если при федеральных органах исполнительной власти,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предпринимательства, предусмотренная частью 1 настоящей статьи передача прав владения и (или) пользования имуществом осуществляется с участием этих координационных или совещательных органов.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19.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Информационная поддержка субъектов малого и среднего предпринимательства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1. Оказание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органами государственной власти и органами местного самоуправления в виде создания федеральных, региональных и муниципальных информационных систем и информационно-телекоммуникационных сетей и обеспечения их функционирования в целях поддержки субъектов малого и среднего предпринимательства.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2. Информационные системы и информационно-телекоммуникационные сети создаются в целях обеспечения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информацией: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1) о реализации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 и муниципальных программ развития субъектов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2) о количестве субъектов малого и среднего предпринимательства и об их классификации по видам экономической деятельности;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3)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4)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5) о финансово-экономическом состоянии субъектов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6) об организациях, образующих инфраструктуру поддержки субъектов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7) иного характера (экономической, правовой, статистической, производственно-технологической информацией, информацией в области маркетинга, необходимой для развития субъектов малого и среднего предпринимательства).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3. Информация, указанная в части 2 настоящей статьи, является общедоступной и размещается в сети "Интернет" на официальных сайтах федеральных органов исполнительной власти, органов исполнительной власти субъектов Российской Федерации, органов местного самоуправления, наделенных отдельными полномочиями в области развития субъектов малого и среднего предпринимательства в пределах их компетенции.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20.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Консультационная поддержка субъектов малого и среднего предпринимательства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виде: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1) создания организаций,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предпринимательства, и обеспечения деятельности таких организаций;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2) компенсации затрат, произведенных и документально подтвержденных субъектами малого и среднего предпринимательства, на оплату консультационных услуг.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21.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Поддержка субъектов малого и среднего предпринимательства в области подготовки, переподготовки и повышения квалификации кадров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Оказание поддержки субъектам малого и среднего предпринимательства в области подготовки, переподготовки и повышения квалификации кадров органами государственной власти и органами местного самоуправления может осуществляться в виде: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1) разработки примерных образовательных программ, направленных на подготовку, переподготовку и повышение квалификации кадров для субъектов малого и среднего предпринимательства, на основе государственных образовательных стандартов;</w:t>
      </w:r>
      <w:proofErr w:type="gramEnd"/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2) создания условий для повышения профессиональных знаний специалистов, относящихся к социально незащищенным группам населения, совершенствования их деловых качеств, подготовки их к выполнению новых трудовых функций в области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3) учебно-методологической, научно-методической помощи субъектам малого и среднего предпринимательства.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22.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Поддержка субъектов малого и среднего предпринимательства в области инноваций и промышленного производства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виде: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1) создания организаций,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предпринимательства, в том числе технопарков, центров коммерциализации технологий, технико-внедренческих и научно-производственных зон, и обеспечения деятельности таких организаций;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2) содействия патентованию изобретений, полезных моделей, промышленных образцов и селекционных достижений, а также государственной регистрации иных результатов интеллектуальной деятельности, созданных субъектами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3)создания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4) создания акционерных инвестиционных фондов и закрытых паевых инвестиционных фондов.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23.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Поддержка субъектов малого и среднего предпринимательства в области ремесленной деятельности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1. В целях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органы государственной власти субъектов Российской Федерации вправе разрабатывать и утверждать перечни видов ремесленной деятельности.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2.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виде: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1) создания организаций, образующих инфраструктуру поддержки субъектов малого и среднего предпринимательства в области ремесленной деятельности, в том числе палат ремесел, центров ремесел, и обеспечения их деятельности;</w:t>
      </w:r>
      <w:proofErr w:type="gramEnd"/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2) финансовой, имущественной, консультационной, информационной поддержки, поддержки в области подготовки, переподготовки и повышения квалификации работников, поддержки субъектов малого и среднего предпринимательства, осуществляющих внешнеэкономическую деятельность в области ремесленной деятельности.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24.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Поддержка субъектов малого и среднего предпринимательства, осуществляющих внешнеэкономическую деятельность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Оказание поддержки субъектам малого и среднего предпринимательства, осуществляющим внешнеэкономическую деятельность, органами государственной власти и органами местного самоуправления может осуществляться в виде: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1) сотрудничества с международными организациями и иностранными государствами в области развития малого и среднего предпринимательства;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2) содействия в продвижении на рынки иностранных государств российских товаров (работ, услуг), результатов интеллектуальной деятельности, а также создания благоприятных условий для российских участников внешнеэкономической деятельности;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3) создания организаций,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предпринимательства, осуществляющим внешнеэкономическую деятельность, и обеспечения деятельности таких организаций;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4) реализации иных мероприятий по поддержке субъектов малого и среднего предпринимательства, осуществляющих внешнеэкономическую деятельность.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25.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Поддержка субъектов малого и среднего предпринимательства, осуществляющих сельскохозяйственную деятельность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Оказание поддержки субъектам малого и среднего предпринимательства, осуществляющим сельскохозяйственную деятельность, может осуществляться в формах и видах, предусмотренных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  <w:proofErr w:type="gramEnd"/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26.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Признание </w:t>
      </w:r>
      <w:proofErr w:type="gramStart"/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утратившими</w:t>
      </w:r>
      <w:proofErr w:type="gramEnd"/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силу Федерального закона "О государственной поддержке малого предпринимательства в Российской Федерации" и пункта 12 статьи 2 Федерального закона "О приведении законодательных актов в соответствие с Федеральным законом "О государственной регистрации юридических лиц"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Признать утратившими силу: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1) Федеральный закон от 14 июня 1995 года N 88-ФЗ "О государственной поддержке малого предпринимательства в Российской Федерации" (Собрание законодательства Российской Федерации, 1995,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N 25, ст. 2343);</w:t>
      </w:r>
      <w:proofErr w:type="gramEnd"/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2) пункт 12 статьи 2 Федерального закона от 21 марта 2002 года N 31-ФЗ "О приведении законодательных актов в соответствие с Федеральным законом "О государственной регистрации юридических лиц" (Собрание законодательства Российской Федерации, 2002, N 12, ст. 1093).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Статья 27. </w:t>
      </w: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Заключительные положения и вступление в силу настоящего Федерального закона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1. Настоящий Федеральный закон вступает в силу с 1 января 2008 года, за исключением части 2 статьи 4 и части 2 статьи 5 настоящего Федерального закона.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2. Часть 2 статьи 4 и часть 2 статьи 5 настоящего Федерального закона вступают в силу с 1 января 2010 года.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3. </w:t>
      </w:r>
      <w:proofErr w:type="gramStart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Организации, осуществляющие свою деятельность в качестве субъектов малого предпринимательства до дня вступления в силу настоящего Федерального закона, но не отвечающие условиям отнесения к субъектам малого предпринимательства, установленным настоящим Федеральным законом, сохраняют право на ранее оказанную поддержку в соответствии с федеральными программами развития малого и среднего предпринимательства, региональными программами развития малого и среднего предпринимательства, муниципальными программами развития малого и среднего предпринимательства</w:t>
      </w:r>
      <w:proofErr w:type="gramEnd"/>
      <w:r w:rsidRPr="002A6AD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 течение шести месяцев со дня вступления в силу настоящего Федерального закона.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Президент Российской Федерации</w:t>
      </w:r>
    </w:p>
    <w:p w:rsidR="002A6AD8" w:rsidRPr="002A6AD8" w:rsidRDefault="002A6AD8" w:rsidP="002A6AD8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A6A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В. Путин</w:t>
      </w:r>
    </w:p>
    <w:p w:rsidR="00A83F44" w:rsidRPr="002A6AD8" w:rsidRDefault="002A6AD8" w:rsidP="002A6AD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83F44" w:rsidRPr="002A6AD8" w:rsidSect="002A6A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18"/>
    <w:rsid w:val="002A6AD8"/>
    <w:rsid w:val="00311343"/>
    <w:rsid w:val="00343604"/>
    <w:rsid w:val="00790418"/>
    <w:rsid w:val="00B037B3"/>
    <w:rsid w:val="00E7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B3"/>
  </w:style>
  <w:style w:type="paragraph" w:styleId="1">
    <w:name w:val="heading 1"/>
    <w:basedOn w:val="a"/>
    <w:link w:val="10"/>
    <w:uiPriority w:val="9"/>
    <w:qFormat/>
    <w:rsid w:val="002A6A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37B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A6A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A6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A6AD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B3"/>
  </w:style>
  <w:style w:type="paragraph" w:styleId="1">
    <w:name w:val="heading 1"/>
    <w:basedOn w:val="a"/>
    <w:link w:val="10"/>
    <w:uiPriority w:val="9"/>
    <w:qFormat/>
    <w:rsid w:val="002A6A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37B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A6A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A6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A6AD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8225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259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7181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4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7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8083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3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321019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EDEDE"/>
                <w:right w:val="none" w:sz="0" w:space="0" w:color="auto"/>
              </w:divBdr>
              <w:divsChild>
                <w:div w:id="7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3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0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0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14823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9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53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2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508405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70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4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45572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20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685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184495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862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940148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135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311861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237547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123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24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165027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88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1734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875025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83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051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43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648246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39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014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172138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8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190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51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7214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018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908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14220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8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454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48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600373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4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88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04622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5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7497</Words>
  <Characters>42736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User17</cp:lastModifiedBy>
  <cp:revision>2</cp:revision>
  <dcterms:created xsi:type="dcterms:W3CDTF">2019-01-31T04:27:00Z</dcterms:created>
  <dcterms:modified xsi:type="dcterms:W3CDTF">2019-01-31T04:27:00Z</dcterms:modified>
</cp:coreProperties>
</file>